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84"/>
          <w:szCs w:val="84"/>
        </w:rPr>
      </w:pPr>
      <w:bookmarkStart w:id="0" w:name="_GoBack"/>
      <w:r>
        <w:rPr>
          <w:rFonts w:hint="eastAsia"/>
          <w:b/>
          <w:bCs/>
          <w:sz w:val="84"/>
          <w:szCs w:val="84"/>
        </w:rPr>
        <w:t>河南省法院退费业务</w:t>
      </w:r>
      <w:r>
        <w:rPr>
          <w:rFonts w:hint="eastAsia"/>
          <w:b/>
          <w:bCs/>
          <w:sz w:val="84"/>
          <w:szCs w:val="84"/>
          <w:lang w:val="en-US" w:eastAsia="zh-CN"/>
        </w:rPr>
        <w:t>网上退费</w:t>
      </w:r>
      <w:r>
        <w:rPr>
          <w:rFonts w:hint="eastAsia"/>
          <w:b/>
          <w:bCs/>
          <w:sz w:val="84"/>
          <w:szCs w:val="84"/>
        </w:rPr>
        <w:t>操作手册</w:t>
      </w:r>
      <w:bookmarkEnd w:id="0"/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jc w:val="center"/>
        <w:rPr>
          <w:b/>
          <w:bCs/>
          <w:sz w:val="84"/>
          <w:szCs w:val="84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法官发起退费申请</w:t>
      </w:r>
    </w:p>
    <w:p>
      <w:pPr>
        <w:pStyle w:val="8"/>
        <w:numPr>
          <w:ilvl w:val="0"/>
          <w:numId w:val="0"/>
        </w:numPr>
        <w:ind w:left="142" w:leftChars="0"/>
        <w:jc w:val="left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① 法官内网发起退费流程</w:t>
      </w:r>
    </w:p>
    <w:p>
      <w:pPr>
        <w:pStyle w:val="8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法官在办案或结案列表，点击【诉讼费】，进入诉讼费页面进行退费登记申请。</w:t>
      </w:r>
    </w:p>
    <w:p>
      <w:pPr>
        <w:pStyle w:val="8"/>
        <w:ind w:left="982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2543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选择退费的当事人，</w:t>
      </w:r>
      <w:r>
        <w:rPr>
          <w:rFonts w:hint="eastAsia"/>
          <w:sz w:val="28"/>
          <w:szCs w:val="28"/>
          <w:lang w:val="en-US" w:eastAsia="zh-CN"/>
        </w:rPr>
        <w:t>财政退费选“是”，</w:t>
      </w:r>
      <w:r>
        <w:rPr>
          <w:rFonts w:hint="eastAsia"/>
          <w:sz w:val="28"/>
          <w:szCs w:val="28"/>
        </w:rPr>
        <w:t>填写退费事由，当事人银行账户信息，如果当事人是自然人，则银行账户信息的收款人默认为当事人本人，不能修改。</w:t>
      </w:r>
    </w:p>
    <w:p>
      <w:pPr>
        <w:pStyle w:val="8"/>
        <w:ind w:left="982" w:firstLine="0" w:firstLineChars="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2557780"/>
            <wp:effectExtent l="0" t="0" r="7620" b="4445"/>
            <wp:docPr id="8" name="图片 8" descr="165690733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69073319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如果一审案件关联了二审案件，可以获取二审案件的结案文书作为退费的附件。</w:t>
      </w:r>
    </w:p>
    <w:p>
      <w:pPr>
        <w:pStyle w:val="8"/>
        <w:ind w:left="982" w:firstLine="0" w:firstLineChars="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2565400"/>
            <wp:effectExtent l="0" t="0" r="3810" b="6350"/>
            <wp:docPr id="13" name="图片 13" descr="165690768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6907683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退费申请需要上传相关材料，包括预收票据或结算票据、退费申请书、结案文书，结案文书可以自动获取。</w:t>
      </w:r>
    </w:p>
    <w:p>
      <w:pPr>
        <w:pStyle w:val="8"/>
        <w:ind w:left="982" w:firstLine="0" w:firstLineChars="0"/>
        <w:jc w:val="left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230" cy="2564130"/>
            <wp:effectExtent l="0" t="0" r="7620" b="7620"/>
            <wp:docPr id="12" name="图片 12" descr="165690764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69076467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退费信息和材料填写完成后，可以提请领导审批。</w:t>
      </w:r>
    </w:p>
    <w:p>
      <w:pPr>
        <w:pStyle w:val="8"/>
        <w:numPr>
          <w:ilvl w:val="0"/>
          <w:numId w:val="0"/>
        </w:numPr>
        <w:ind w:left="142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pStyle w:val="8"/>
        <w:ind w:left="982" w:firstLine="0" w:firstLineChars="0"/>
        <w:jc w:val="left"/>
      </w:pPr>
      <w:r>
        <w:drawing>
          <wp:inline distT="0" distB="0" distL="0" distR="0">
            <wp:extent cx="5274310" cy="25438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="142" w:leftChars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②，当事人发起外网退费流程</w:t>
      </w:r>
    </w:p>
    <w:p>
      <w:pPr>
        <w:pStyle w:val="8"/>
        <w:numPr>
          <w:ilvl w:val="0"/>
          <w:numId w:val="0"/>
        </w:numPr>
        <w:ind w:left="142"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>1. 法官在事项中心找到当事人提请退费申请，点击处理</w:t>
      </w:r>
    </w:p>
    <w:p>
      <w:pPr>
        <w:pStyle w:val="8"/>
        <w:numPr>
          <w:ilvl w:val="0"/>
          <w:numId w:val="0"/>
        </w:numPr>
        <w:ind w:left="142" w:leftChars="0"/>
        <w:jc w:val="left"/>
      </w:pPr>
      <w:r>
        <w:drawing>
          <wp:inline distT="0" distB="0" distL="114300" distR="114300">
            <wp:extent cx="5265420" cy="2655570"/>
            <wp:effectExtent l="0" t="0" r="508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="142" w:leftChars="0" w:firstLine="280" w:firstLineChars="1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2.选择审核通过或者不通过，点击完成结束流程</w:t>
      </w:r>
    </w:p>
    <w:p>
      <w:pPr>
        <w:pStyle w:val="8"/>
        <w:numPr>
          <w:ilvl w:val="0"/>
          <w:numId w:val="0"/>
        </w:numPr>
        <w:ind w:left="457"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94635"/>
            <wp:effectExtent l="0" t="0" r="381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982" w:firstLine="0" w:firstLineChars="0"/>
        <w:jc w:val="left"/>
        <w:rPr>
          <w:rFonts w:hint="eastAsia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领导审批退费申请</w:t>
      </w:r>
    </w:p>
    <w:p>
      <w:pPr>
        <w:ind w:firstLine="840" w:firstLineChars="3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领导可以登录审批中心对退费申请进行审批</w:t>
      </w:r>
    </w:p>
    <w:p>
      <w:pPr>
        <w:pStyle w:val="8"/>
        <w:ind w:left="562"/>
        <w:jc w:val="left"/>
        <w:rPr>
          <w:rFonts w:hint="eastAsia"/>
          <w:b/>
          <w:bCs/>
          <w:sz w:val="32"/>
          <w:szCs w:val="32"/>
        </w:rPr>
      </w:pPr>
      <w:r>
        <w:drawing>
          <wp:inline distT="0" distB="0" distL="0" distR="0">
            <wp:extent cx="5274310" cy="25438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财务办理退费</w:t>
      </w:r>
    </w:p>
    <w:p>
      <w:pPr>
        <w:jc w:val="left"/>
        <w:rPr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领导审批后，财务人员可以在诉讼费管理系统财务模块下，进行退费办理。可以查看退费的案件详情、审批信息、承担情况、退费申请的相关材料、当事人的交费信息。对于不符合要求的退费申请可以进行退回到法官操作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25438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办理退费，点击提交后退费即办理完成。</w:t>
      </w:r>
    </w:p>
    <w:p>
      <w:pPr>
        <w:jc w:val="left"/>
        <w:rPr>
          <w:rFonts w:hint="eastAsia"/>
          <w:b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D4653"/>
    <w:multiLevelType w:val="multilevel"/>
    <w:tmpl w:val="0EAD4653"/>
    <w:lvl w:ilvl="0" w:tentative="0">
      <w:start w:val="1"/>
      <w:numFmt w:val="chineseCountingThousand"/>
      <w:lvlText w:val="%1、"/>
      <w:lvlJc w:val="left"/>
      <w:pPr>
        <w:ind w:left="562" w:hanging="420"/>
      </w:p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36BE503C"/>
    <w:multiLevelType w:val="multilevel"/>
    <w:tmpl w:val="36BE503C"/>
    <w:lvl w:ilvl="0" w:tentative="0">
      <w:start w:val="1"/>
      <w:numFmt w:val="decimal"/>
      <w:lvlText w:val="%1."/>
      <w:lvlJc w:val="left"/>
      <w:pPr>
        <w:ind w:left="982" w:hanging="420"/>
      </w:pPr>
    </w:lvl>
    <w:lvl w:ilvl="1" w:tentative="0">
      <w:start w:val="1"/>
      <w:numFmt w:val="lowerLetter"/>
      <w:lvlText w:val="%2)"/>
      <w:lvlJc w:val="left"/>
      <w:pPr>
        <w:ind w:left="1402" w:hanging="420"/>
      </w:pPr>
    </w:lvl>
    <w:lvl w:ilvl="2" w:tentative="0">
      <w:start w:val="1"/>
      <w:numFmt w:val="lowerRoman"/>
      <w:lvlText w:val="%3."/>
      <w:lvlJc w:val="right"/>
      <w:pPr>
        <w:ind w:left="1822" w:hanging="420"/>
      </w:pPr>
    </w:lvl>
    <w:lvl w:ilvl="3" w:tentative="0">
      <w:start w:val="1"/>
      <w:numFmt w:val="decimal"/>
      <w:lvlText w:val="%4."/>
      <w:lvlJc w:val="left"/>
      <w:pPr>
        <w:ind w:left="2242" w:hanging="420"/>
      </w:pPr>
    </w:lvl>
    <w:lvl w:ilvl="4" w:tentative="0">
      <w:start w:val="1"/>
      <w:numFmt w:val="lowerLetter"/>
      <w:lvlText w:val="%5)"/>
      <w:lvlJc w:val="left"/>
      <w:pPr>
        <w:ind w:left="2662" w:hanging="420"/>
      </w:pPr>
    </w:lvl>
    <w:lvl w:ilvl="5" w:tentative="0">
      <w:start w:val="1"/>
      <w:numFmt w:val="lowerRoman"/>
      <w:lvlText w:val="%6."/>
      <w:lvlJc w:val="right"/>
      <w:pPr>
        <w:ind w:left="3082" w:hanging="420"/>
      </w:pPr>
    </w:lvl>
    <w:lvl w:ilvl="6" w:tentative="0">
      <w:start w:val="1"/>
      <w:numFmt w:val="decimal"/>
      <w:lvlText w:val="%7."/>
      <w:lvlJc w:val="left"/>
      <w:pPr>
        <w:ind w:left="3502" w:hanging="420"/>
      </w:pPr>
    </w:lvl>
    <w:lvl w:ilvl="7" w:tentative="0">
      <w:start w:val="1"/>
      <w:numFmt w:val="lowerLetter"/>
      <w:lvlText w:val="%8)"/>
      <w:lvlJc w:val="left"/>
      <w:pPr>
        <w:ind w:left="3922" w:hanging="420"/>
      </w:pPr>
    </w:lvl>
    <w:lvl w:ilvl="8" w:tentative="0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NhMWU2YWJkZWY5ZWRlNDQyOGFhYWRjZjc0MTM2OGEifQ=="/>
  </w:docVars>
  <w:rsids>
    <w:rsidRoot w:val="00D268C5"/>
    <w:rsid w:val="00041EE1"/>
    <w:rsid w:val="000A42C2"/>
    <w:rsid w:val="00106E60"/>
    <w:rsid w:val="001105F3"/>
    <w:rsid w:val="00141119"/>
    <w:rsid w:val="00181E00"/>
    <w:rsid w:val="00344AFC"/>
    <w:rsid w:val="00406DF2"/>
    <w:rsid w:val="004E57D6"/>
    <w:rsid w:val="005E2921"/>
    <w:rsid w:val="00703800"/>
    <w:rsid w:val="007D0594"/>
    <w:rsid w:val="00894CD0"/>
    <w:rsid w:val="008C2138"/>
    <w:rsid w:val="009D6833"/>
    <w:rsid w:val="00A07912"/>
    <w:rsid w:val="00A4692D"/>
    <w:rsid w:val="00A8467A"/>
    <w:rsid w:val="00AD7652"/>
    <w:rsid w:val="00C72BE8"/>
    <w:rsid w:val="00D268C5"/>
    <w:rsid w:val="00E55B88"/>
    <w:rsid w:val="00ED0862"/>
    <w:rsid w:val="00F61806"/>
    <w:rsid w:val="00F82F89"/>
    <w:rsid w:val="00F91319"/>
    <w:rsid w:val="16C106A6"/>
    <w:rsid w:val="1CF81E8B"/>
    <w:rsid w:val="2F6F5B18"/>
    <w:rsid w:val="3E6228D8"/>
    <w:rsid w:val="3E7D534A"/>
    <w:rsid w:val="6C95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字符"/>
    <w:basedOn w:val="5"/>
    <w:link w:val="2"/>
    <w:uiPriority w:val="9"/>
    <w:rPr>
      <w:b/>
      <w:bCs/>
      <w:kern w:val="44"/>
      <w:sz w:val="44"/>
      <w:szCs w:val="44"/>
    </w:rPr>
  </w:style>
  <w:style w:type="character" w:customStyle="1" w:styleId="7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452</Words>
  <Characters>454</Characters>
  <Lines>2</Lines>
  <Paragraphs>1</Paragraphs>
  <TotalTime>7</TotalTime>
  <ScaleCrop>false</ScaleCrop>
  <LinksUpToDate>false</LinksUpToDate>
  <CharactersWithSpaces>468</CharactersWithSpaces>
  <Application>WPS Office_11.1.0.11805_F1E327BC-269C-435d-A152-05C5408002CA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2022-05-10T01:11:00Z</dcterms:created>
  <dc:creator>USER</dc:creator>
  <cp:lastModifiedBy>黄志红</cp:lastModifiedBy>
  <dcterms:modified xsi:type="dcterms:W3CDTF">2022-07-07T00:27:55Z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47F7F381E5564A8EA18FAC81FA727D84</vt:lpwstr>
  </property>
</Properties>
</file>